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AA1D" w14:textId="4B4EA57D" w:rsidR="00DD0463" w:rsidRPr="005E5DA0" w:rsidRDefault="005E5DA0" w:rsidP="005E5DA0">
      <w:pPr>
        <w:jc w:val="center"/>
        <w:rPr>
          <w:b/>
          <w:bCs/>
          <w:sz w:val="32"/>
          <w:szCs w:val="32"/>
          <w:lang w:val="en-EE"/>
        </w:rPr>
      </w:pPr>
      <w:r w:rsidRPr="005E5DA0">
        <w:rPr>
          <w:b/>
          <w:bCs/>
          <w:sz w:val="32"/>
          <w:szCs w:val="32"/>
          <w:lang w:val="en-EE"/>
        </w:rPr>
        <w:t>Tervisliku Koolilinnaku programmi t</w:t>
      </w:r>
      <w:r w:rsidR="00DD0463" w:rsidRPr="005E5DA0">
        <w:rPr>
          <w:b/>
          <w:bCs/>
          <w:sz w:val="32"/>
          <w:szCs w:val="32"/>
          <w:lang w:val="en-EE"/>
        </w:rPr>
        <w:t>utvustus</w:t>
      </w:r>
    </w:p>
    <w:p w14:paraId="5735078E" w14:textId="77777777" w:rsidR="00DD0463" w:rsidRPr="00DD0463" w:rsidRDefault="00DD0463" w:rsidP="00DD0463">
      <w:pPr>
        <w:rPr>
          <w:lang w:val="en-EE"/>
        </w:rPr>
      </w:pPr>
    </w:p>
    <w:p w14:paraId="286FB784"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Eesti Akadeemiline Spordiliit (EASL) on käivitamas projekti nimega Tervislik Koolilinnak. Antud projekt on suuresti sarnane Rahvusvahelise Üliõpilasspordi Föderatsiooni (FISU) poolt algatatud programmi FISU HEALTHY CAMPUS-ega. Tänu geopoliitilistele faktoritele ei pruugi olla Eesti kõrg- kui ka kutsekoolide liitumine FISU programmiga vastuvõetav ning selle hüvanguks on EASL loomas toetavat programmi Eesti haridusasutustele, liikumiseks tudengite/õpilaste ja teiste koolilinnakus asetsevate kogukondade tervisliku heaolu poole. Maailma Terviseorganisatsiooni definitsiooni järgi kooskõlas FISU tervise kontseptsiooniga on tervis ,,täieliku füüsilise, vaimse ja sotsiaalse heaolu seisund, mitte ainult haiguse või nõtruse puudumine.´’ Eesti Akadeemiline Spordiliit usub siiralt, et antud algatus on on haridusmaastikul vajalik selleks, et hariduse omandamine oleks tervislikum ja seejärel lõpuks ka efektiivsem. Seetõttu soovib EASL, et Eesti haridusasutused oleks projektiga liitumas, et luua oma koolilinnakus tervet ja kestlikku eluviisi soosiv keskkond. </w:t>
      </w:r>
    </w:p>
    <w:p w14:paraId="60E01021" w14:textId="77777777" w:rsidR="00DD0463" w:rsidRPr="00DD0463" w:rsidRDefault="00DD0463" w:rsidP="00DD0463">
      <w:pPr>
        <w:spacing w:line="360" w:lineRule="auto"/>
        <w:jc w:val="both"/>
        <w:rPr>
          <w:rFonts w:ascii="Times New Roman" w:hAnsi="Times New Roman" w:cs="Times New Roman"/>
          <w:lang w:val="en-EE"/>
        </w:rPr>
      </w:pPr>
    </w:p>
    <w:p w14:paraId="0ED79F47"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EASL eesmärk on anda kõikidele tudengitele sobiv väljund ning võimalus olla kehaliselt aktiivne nende tervise ja heaolu nimel. Selleks korraldab EASL Eestis üliõpilaste meistrivõistluseid, kus osaleb igal aastal enam kui kümnel spordialal 750 tudengit. Nendel meistrivõistlustel on oodatud osalema ka kutsekoolide sportlased, kelle osalemine on senimaani olnud minimaalne. Lisaks meistrivõistlustele on EASL-i hallata ka kompleksüritus YliSport, mille raames toimuvad Üliõpilaste Tali- ja Suvemängud ning ka päevane sportmängude turniir Ylipall. Peale kodumaiste sündmuste korraldab EASL ka iga nelja aasta tagant SELL Mänge ning omab ka rahvusvaheliste tiitlivõistluste korraldamise kogemust (viimati 2024. aastal Üliõpilaste Jõutõstmise MM). EASL soovib jõuda aga veel rohkemate tudengiteni ning selle soovi jõustumiseks populariseerivad nad haridusprojekte nagu Rahvusvaheline Üliõpilasspordi Päev (IDUS), ning korraldavad vabaaja-, kultuuri- ja haridusüritusi. Uusimaks projektiks on Tervisliku Koolilinnaku programm, mis lõppväljundina parendab ka õpilaste liikumisharrastust.</w:t>
      </w:r>
    </w:p>
    <w:p w14:paraId="01061FBE" w14:textId="77777777" w:rsidR="00DD0463" w:rsidRPr="00DD0463" w:rsidRDefault="00DD0463" w:rsidP="00DD0463">
      <w:pPr>
        <w:spacing w:line="360" w:lineRule="auto"/>
        <w:jc w:val="both"/>
        <w:rPr>
          <w:rFonts w:ascii="Times New Roman" w:hAnsi="Times New Roman" w:cs="Times New Roman"/>
          <w:lang w:val="en-EE"/>
        </w:rPr>
      </w:pPr>
    </w:p>
    <w:p w14:paraId="62FC714C"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Et aidata koolilinnakuid teekonnal Tervisliku Koolilinnaku tunnustuse poole, on vajalik lähenemine valdkondadeüleselt. Koolide juhtkonna ning töötajate pühendumus on oluline samm ambitsioonika eesmärgini jõudmiseks.</w:t>
      </w:r>
    </w:p>
    <w:p w14:paraId="09935013" w14:textId="77777777" w:rsidR="00DD0463" w:rsidRPr="00DD0463" w:rsidRDefault="00DD0463" w:rsidP="00DD0463">
      <w:pPr>
        <w:spacing w:line="360" w:lineRule="auto"/>
        <w:jc w:val="both"/>
        <w:rPr>
          <w:rFonts w:ascii="Times New Roman" w:hAnsi="Times New Roman" w:cs="Times New Roman"/>
          <w:lang w:val="en-EE"/>
        </w:rPr>
      </w:pPr>
    </w:p>
    <w:p w14:paraId="73739136" w14:textId="47A4FBC3"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lastRenderedPageBreak/>
        <w:t>Tervislik Koolilinnak on riiklik programm, mis peale kehalise aktiivsuse ja liikumisharrastuse arendamisega tegeleb veel mitme erineva valdkonnaga. EASL tahab aidata koolidel tuua tervist puudutavad teemad veel enam päevakorda ning juhtida tähelepanu kohtades, mille kaudu saaks parandada kooliga seonduva elustiil</w:t>
      </w:r>
      <w:r w:rsidR="00430037">
        <w:rPr>
          <w:rFonts w:ascii="Times New Roman" w:hAnsi="Times New Roman" w:cs="Times New Roman"/>
          <w:lang w:val="en-EE"/>
        </w:rPr>
        <w:t>i</w:t>
      </w:r>
      <w:r w:rsidRPr="00DD0463">
        <w:rPr>
          <w:rFonts w:ascii="Times New Roman" w:hAnsi="Times New Roman" w:cs="Times New Roman"/>
          <w:lang w:val="en-EE"/>
        </w:rPr>
        <w:t xml:space="preserve"> ja heaolu kvaliteeti. </w:t>
      </w:r>
    </w:p>
    <w:p w14:paraId="3396BA2E" w14:textId="77777777" w:rsidR="00DD0463" w:rsidRPr="00DD0463" w:rsidRDefault="00DD0463" w:rsidP="00DD0463">
      <w:pPr>
        <w:spacing w:line="360" w:lineRule="auto"/>
        <w:jc w:val="both"/>
        <w:rPr>
          <w:rFonts w:ascii="Times New Roman" w:hAnsi="Times New Roman" w:cs="Times New Roman"/>
          <w:lang w:val="en-EE"/>
        </w:rPr>
      </w:pPr>
    </w:p>
    <w:p w14:paraId="38715067" w14:textId="542F3893" w:rsidR="00DD0463" w:rsidRPr="00DD0463" w:rsidRDefault="00430037" w:rsidP="00DD0463">
      <w:pPr>
        <w:spacing w:line="360" w:lineRule="auto"/>
        <w:jc w:val="both"/>
        <w:rPr>
          <w:rFonts w:ascii="Times New Roman" w:hAnsi="Times New Roman" w:cs="Times New Roman"/>
          <w:lang w:val="en-EE"/>
        </w:rPr>
      </w:pPr>
      <w:r>
        <w:rPr>
          <w:rFonts w:ascii="Times New Roman" w:hAnsi="Times New Roman" w:cs="Times New Roman"/>
          <w:lang w:val="en-EE"/>
        </w:rPr>
        <w:t>Selline</w:t>
      </w:r>
      <w:r w:rsidR="00DD0463" w:rsidRPr="00DD0463">
        <w:rPr>
          <w:rFonts w:ascii="Times New Roman" w:hAnsi="Times New Roman" w:cs="Times New Roman"/>
          <w:lang w:val="en-EE"/>
        </w:rPr>
        <w:t xml:space="preserve"> lähenemine tähendab ka, et Tervislik Koolilinnak panustab paljude ÜRO säästva arengu eesmärkide poole liikumisse. EASL ei sihi ainult tervise ja heaolu eesmärki, vaid ka järgmisi eesmärke: </w:t>
      </w:r>
    </w:p>
    <w:p w14:paraId="6E264327"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br/>
      </w:r>
    </w:p>
    <w:p w14:paraId="4CEB10CD"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Kvaliteetne haridus</w:t>
      </w:r>
    </w:p>
    <w:p w14:paraId="70F05605"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Sooline võrdõiguslikkus</w:t>
      </w:r>
    </w:p>
    <w:p w14:paraId="4F20FDF1"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Ebavõrdsuse vähendamine</w:t>
      </w:r>
    </w:p>
    <w:p w14:paraId="3FBAF7C5"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Kaasamise suurendamine</w:t>
      </w:r>
    </w:p>
    <w:p w14:paraId="02C005A8"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Jätkusuutlik energia</w:t>
      </w:r>
    </w:p>
    <w:p w14:paraId="1BA59D47"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Jätkusuutlikud linnad ja asulad</w:t>
      </w:r>
    </w:p>
    <w:p w14:paraId="3B8F7CD2"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Säästev tootmine ja tarbimine</w:t>
      </w:r>
    </w:p>
    <w:p w14:paraId="0AB44E79"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Kliimamuutuste vastased meetmed</w:t>
      </w:r>
    </w:p>
    <w:p w14:paraId="423324B0"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Rahumeelsed ja kaasavad asutused</w:t>
      </w:r>
    </w:p>
    <w:p w14:paraId="3F135EA3" w14:textId="77777777" w:rsidR="00DD0463" w:rsidRPr="00DD0463" w:rsidRDefault="00DD0463" w:rsidP="00DD0463">
      <w:pPr>
        <w:numPr>
          <w:ilvl w:val="0"/>
          <w:numId w:val="2"/>
        </w:numPr>
        <w:spacing w:line="360" w:lineRule="auto"/>
        <w:jc w:val="both"/>
        <w:rPr>
          <w:rFonts w:ascii="Times New Roman" w:hAnsi="Times New Roman" w:cs="Times New Roman"/>
          <w:lang w:val="en-EE"/>
        </w:rPr>
      </w:pPr>
      <w:r w:rsidRPr="00DD0463">
        <w:rPr>
          <w:rFonts w:ascii="Times New Roman" w:hAnsi="Times New Roman" w:cs="Times New Roman"/>
          <w:lang w:val="en-EE"/>
        </w:rPr>
        <w:t>Üleilmne koostöö</w:t>
      </w:r>
    </w:p>
    <w:p w14:paraId="65225FDD" w14:textId="77777777" w:rsidR="00DD0463" w:rsidRDefault="00DD0463" w:rsidP="00DD0463">
      <w:pPr>
        <w:spacing w:line="360" w:lineRule="auto"/>
        <w:jc w:val="both"/>
        <w:rPr>
          <w:rFonts w:ascii="Times New Roman" w:hAnsi="Times New Roman" w:cs="Times New Roman"/>
          <w:lang w:val="en-EE"/>
        </w:rPr>
      </w:pPr>
    </w:p>
    <w:p w14:paraId="66DE41AF" w14:textId="77777777" w:rsidR="00DD0463" w:rsidRPr="00DD0463" w:rsidRDefault="00DD0463" w:rsidP="00DD0463">
      <w:pPr>
        <w:spacing w:line="360" w:lineRule="auto"/>
        <w:jc w:val="both"/>
        <w:rPr>
          <w:rFonts w:ascii="Times New Roman" w:hAnsi="Times New Roman" w:cs="Times New Roman"/>
          <w:lang w:val="en-EE"/>
        </w:rPr>
      </w:pPr>
    </w:p>
    <w:p w14:paraId="72C49A84"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2. Tervisliku Koolilinnaku programmi ulatus</w:t>
      </w:r>
    </w:p>
    <w:p w14:paraId="7B68B61B"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Programm on mõeldud Eesti ülikoolidele ja kutsehariduskoolidele. Programm on loodud lähtudes ideest, et see peab olema rakendatav olenemata kõrg- või kutsehariduskooli suurusest. Programmi raames on EASL täpsustanud kriteeriumid Tervisliku Koolilinnaku rakendamiseks, alalhoidmiseks ja parendamiseks ning EASL Tervisliku Koolilinnaku märgiste saamiseks.</w:t>
      </w:r>
    </w:p>
    <w:p w14:paraId="7B1F2942" w14:textId="77777777" w:rsidR="00DD0463" w:rsidRPr="00DD0463" w:rsidRDefault="00DD0463" w:rsidP="00DD0463">
      <w:pPr>
        <w:spacing w:line="360" w:lineRule="auto"/>
        <w:jc w:val="both"/>
        <w:rPr>
          <w:rFonts w:ascii="Times New Roman" w:hAnsi="Times New Roman" w:cs="Times New Roman"/>
          <w:lang w:val="en-EE"/>
        </w:rPr>
      </w:pPr>
    </w:p>
    <w:p w14:paraId="757EC820" w14:textId="3083181C"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Peamine programmi eesmärk on tervisliku eluviisi rakendamine koolilinnakus. Programm soovib teadlikkuse suurendamist </w:t>
      </w:r>
      <w:r w:rsidR="00430037">
        <w:rPr>
          <w:rFonts w:ascii="Times New Roman" w:hAnsi="Times New Roman" w:cs="Times New Roman"/>
          <w:lang w:val="en-EE"/>
        </w:rPr>
        <w:t>õppurite</w:t>
      </w:r>
      <w:r w:rsidRPr="00DD0463">
        <w:rPr>
          <w:rFonts w:ascii="Times New Roman" w:hAnsi="Times New Roman" w:cs="Times New Roman"/>
          <w:lang w:val="en-EE"/>
        </w:rPr>
        <w:t xml:space="preserve"> seas, et soodustada mitte ainult nende endi seas tervisliku eluviisi järgimist vaid ka nende kaudu ühiskondlikul tasandil selle rakendamist.</w:t>
      </w:r>
    </w:p>
    <w:p w14:paraId="1BD07D45" w14:textId="3B8F7A40"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Tervislik Koolilinnak hõlmab põhiliselt </w:t>
      </w:r>
      <w:r w:rsidR="00430037">
        <w:rPr>
          <w:rFonts w:ascii="Times New Roman" w:hAnsi="Times New Roman" w:cs="Times New Roman"/>
          <w:lang w:val="en-EE"/>
        </w:rPr>
        <w:t>õppureid</w:t>
      </w:r>
      <w:r w:rsidRPr="00DD0463">
        <w:rPr>
          <w:rFonts w:ascii="Times New Roman" w:hAnsi="Times New Roman" w:cs="Times New Roman"/>
          <w:lang w:val="en-EE"/>
        </w:rPr>
        <w:t>, kuid samuti on selle eesmärk mõjutada tervet koolilinnakuga seotud kogukonda.</w:t>
      </w:r>
    </w:p>
    <w:p w14:paraId="28628D78" w14:textId="77777777" w:rsidR="00DD0463" w:rsidRPr="00DD0463" w:rsidRDefault="00DD0463" w:rsidP="00DD0463">
      <w:pPr>
        <w:spacing w:line="360" w:lineRule="auto"/>
        <w:jc w:val="both"/>
        <w:rPr>
          <w:rFonts w:ascii="Times New Roman" w:hAnsi="Times New Roman" w:cs="Times New Roman"/>
          <w:lang w:val="en-EE"/>
        </w:rPr>
      </w:pPr>
    </w:p>
    <w:p w14:paraId="67DA006B"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lastRenderedPageBreak/>
        <w:t>Programm hõlmab ühte üldist tegevusvaldkonda, mis puudutab programmi rakendamist ja juhtimist ülikoolis, ning kuut täpsemat tegevusvaldkonda:</w:t>
      </w:r>
      <w:r w:rsidRPr="00DD0463">
        <w:rPr>
          <w:rFonts w:ascii="Times New Roman" w:hAnsi="Times New Roman" w:cs="Times New Roman"/>
          <w:lang w:val="en-EE"/>
        </w:rPr>
        <w:t> </w:t>
      </w:r>
    </w:p>
    <w:p w14:paraId="314F022E"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br/>
      </w:r>
    </w:p>
    <w:p w14:paraId="3F137B79" w14:textId="77777777" w:rsidR="00DD0463" w:rsidRPr="00DD0463" w:rsidRDefault="00DD0463" w:rsidP="00DD0463">
      <w:pPr>
        <w:numPr>
          <w:ilvl w:val="0"/>
          <w:numId w:val="3"/>
        </w:numPr>
        <w:spacing w:line="360" w:lineRule="auto"/>
        <w:jc w:val="both"/>
        <w:rPr>
          <w:rFonts w:ascii="Times New Roman" w:hAnsi="Times New Roman" w:cs="Times New Roman"/>
          <w:lang w:val="en-EE"/>
        </w:rPr>
      </w:pPr>
      <w:r w:rsidRPr="00DD0463">
        <w:rPr>
          <w:rFonts w:ascii="Times New Roman" w:hAnsi="Times New Roman" w:cs="Times New Roman"/>
          <w:lang w:val="en-EE"/>
        </w:rPr>
        <w:t>Tervisliku Koolilinnaku juhtimine</w:t>
      </w:r>
    </w:p>
    <w:p w14:paraId="6974A5D9" w14:textId="76FC67DF" w:rsidR="00DD0463" w:rsidRPr="00DD0463" w:rsidRDefault="00145EC2" w:rsidP="00DD0463">
      <w:pPr>
        <w:numPr>
          <w:ilvl w:val="0"/>
          <w:numId w:val="3"/>
        </w:numPr>
        <w:spacing w:line="360" w:lineRule="auto"/>
        <w:jc w:val="both"/>
        <w:rPr>
          <w:rFonts w:ascii="Times New Roman" w:hAnsi="Times New Roman" w:cs="Times New Roman"/>
          <w:lang w:val="en-EE"/>
        </w:rPr>
      </w:pPr>
      <w:r>
        <w:rPr>
          <w:rFonts w:ascii="Times New Roman" w:hAnsi="Times New Roman" w:cs="Times New Roman"/>
          <w:lang w:val="en-EE"/>
        </w:rPr>
        <w:t>Liikumis</w:t>
      </w:r>
      <w:r w:rsidR="00DD0463" w:rsidRPr="00DD0463">
        <w:rPr>
          <w:rFonts w:ascii="Times New Roman" w:hAnsi="Times New Roman" w:cs="Times New Roman"/>
          <w:lang w:val="en-EE"/>
        </w:rPr>
        <w:t>aktiivsus ja sport</w:t>
      </w:r>
    </w:p>
    <w:p w14:paraId="3B0B6E51" w14:textId="77777777" w:rsidR="00DD0463" w:rsidRPr="00DD0463" w:rsidRDefault="00DD0463" w:rsidP="00DD0463">
      <w:pPr>
        <w:numPr>
          <w:ilvl w:val="0"/>
          <w:numId w:val="3"/>
        </w:numPr>
        <w:spacing w:line="360" w:lineRule="auto"/>
        <w:jc w:val="both"/>
        <w:rPr>
          <w:rFonts w:ascii="Times New Roman" w:hAnsi="Times New Roman" w:cs="Times New Roman"/>
          <w:lang w:val="en-EE"/>
        </w:rPr>
      </w:pPr>
      <w:r w:rsidRPr="00DD0463">
        <w:rPr>
          <w:rFonts w:ascii="Times New Roman" w:hAnsi="Times New Roman" w:cs="Times New Roman"/>
          <w:lang w:val="en-EE"/>
        </w:rPr>
        <w:t>Toitumine</w:t>
      </w:r>
    </w:p>
    <w:p w14:paraId="4093F643" w14:textId="77777777" w:rsidR="00DD0463" w:rsidRPr="00DD0463" w:rsidRDefault="00DD0463" w:rsidP="00DD0463">
      <w:pPr>
        <w:numPr>
          <w:ilvl w:val="0"/>
          <w:numId w:val="3"/>
        </w:numPr>
        <w:spacing w:line="360" w:lineRule="auto"/>
        <w:jc w:val="both"/>
        <w:rPr>
          <w:rFonts w:ascii="Times New Roman" w:hAnsi="Times New Roman" w:cs="Times New Roman"/>
          <w:lang w:val="en-EE"/>
        </w:rPr>
      </w:pPr>
      <w:r w:rsidRPr="00DD0463">
        <w:rPr>
          <w:rFonts w:ascii="Times New Roman" w:hAnsi="Times New Roman" w:cs="Times New Roman"/>
          <w:lang w:val="en-EE"/>
        </w:rPr>
        <w:t>Haigusennetus</w:t>
      </w:r>
    </w:p>
    <w:p w14:paraId="075B4435" w14:textId="77777777" w:rsidR="00DD0463" w:rsidRPr="00DD0463" w:rsidRDefault="00DD0463" w:rsidP="00DD0463">
      <w:pPr>
        <w:numPr>
          <w:ilvl w:val="0"/>
          <w:numId w:val="3"/>
        </w:numPr>
        <w:spacing w:line="360" w:lineRule="auto"/>
        <w:jc w:val="both"/>
        <w:rPr>
          <w:rFonts w:ascii="Times New Roman" w:hAnsi="Times New Roman" w:cs="Times New Roman"/>
          <w:lang w:val="en-EE"/>
        </w:rPr>
      </w:pPr>
      <w:r w:rsidRPr="00DD0463">
        <w:rPr>
          <w:rFonts w:ascii="Times New Roman" w:hAnsi="Times New Roman" w:cs="Times New Roman"/>
          <w:lang w:val="en-EE"/>
        </w:rPr>
        <w:t>Vaimne ja sotsiaalne tervis</w:t>
      </w:r>
    </w:p>
    <w:p w14:paraId="53544CE4" w14:textId="77777777" w:rsidR="00DD0463" w:rsidRPr="00DD0463" w:rsidRDefault="00DD0463" w:rsidP="00DD0463">
      <w:pPr>
        <w:numPr>
          <w:ilvl w:val="0"/>
          <w:numId w:val="3"/>
        </w:numPr>
        <w:spacing w:line="360" w:lineRule="auto"/>
        <w:jc w:val="both"/>
        <w:rPr>
          <w:rFonts w:ascii="Times New Roman" w:hAnsi="Times New Roman" w:cs="Times New Roman"/>
          <w:lang w:val="en-EE"/>
        </w:rPr>
      </w:pPr>
      <w:r w:rsidRPr="00DD0463">
        <w:rPr>
          <w:rFonts w:ascii="Times New Roman" w:hAnsi="Times New Roman" w:cs="Times New Roman"/>
          <w:lang w:val="en-EE"/>
        </w:rPr>
        <w:t>Riskikäitumine</w:t>
      </w:r>
    </w:p>
    <w:p w14:paraId="6416A409" w14:textId="77777777" w:rsidR="00DD0463" w:rsidRPr="00DD0463" w:rsidRDefault="00DD0463" w:rsidP="00DD0463">
      <w:pPr>
        <w:numPr>
          <w:ilvl w:val="0"/>
          <w:numId w:val="3"/>
        </w:numPr>
        <w:spacing w:line="360" w:lineRule="auto"/>
        <w:jc w:val="both"/>
        <w:rPr>
          <w:rFonts w:ascii="Times New Roman" w:hAnsi="Times New Roman" w:cs="Times New Roman"/>
          <w:lang w:val="en-EE"/>
        </w:rPr>
      </w:pPr>
      <w:r w:rsidRPr="00DD0463">
        <w:rPr>
          <w:rFonts w:ascii="Times New Roman" w:hAnsi="Times New Roman" w:cs="Times New Roman"/>
          <w:lang w:val="en-EE"/>
        </w:rPr>
        <w:t>Keskkond, jätkusuutlikkus ning sotsiaalne vastutus</w:t>
      </w:r>
    </w:p>
    <w:p w14:paraId="21FA1D83" w14:textId="77777777" w:rsidR="00DD0463" w:rsidRDefault="00DD0463" w:rsidP="00DD0463">
      <w:pPr>
        <w:spacing w:line="360" w:lineRule="auto"/>
        <w:jc w:val="both"/>
        <w:rPr>
          <w:rFonts w:ascii="Times New Roman" w:hAnsi="Times New Roman" w:cs="Times New Roman"/>
          <w:lang w:val="en-EE"/>
        </w:rPr>
      </w:pPr>
    </w:p>
    <w:p w14:paraId="539FEBF9" w14:textId="154EB810"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Nende valdkondade kallal töötades avaldab ülikool positiivset mõju </w:t>
      </w:r>
      <w:r w:rsidR="00430037">
        <w:rPr>
          <w:rFonts w:ascii="Times New Roman" w:hAnsi="Times New Roman" w:cs="Times New Roman"/>
          <w:lang w:val="en-EE"/>
        </w:rPr>
        <w:t>õppurite</w:t>
      </w:r>
      <w:r w:rsidRPr="00DD0463">
        <w:rPr>
          <w:rFonts w:ascii="Times New Roman" w:hAnsi="Times New Roman" w:cs="Times New Roman"/>
          <w:lang w:val="en-EE"/>
        </w:rPr>
        <w:t xml:space="preserve"> ja kooliga seotud kogukonna elustiilidele.</w:t>
      </w:r>
    </w:p>
    <w:p w14:paraId="392C8F37" w14:textId="77777777" w:rsidR="00DD0463" w:rsidRPr="00DD0463" w:rsidRDefault="00DD0463" w:rsidP="00DD0463">
      <w:pPr>
        <w:spacing w:line="360" w:lineRule="auto"/>
        <w:jc w:val="both"/>
        <w:rPr>
          <w:rFonts w:ascii="Times New Roman" w:hAnsi="Times New Roman" w:cs="Times New Roman"/>
          <w:lang w:val="en-EE"/>
        </w:rPr>
      </w:pPr>
    </w:p>
    <w:p w14:paraId="7D7F1010" w14:textId="0489A72A"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Iga kool on omamoodi. Tervisliku Koolilinnaku lähenemise eesmärk on kindlustada, et koolid arendaksid strateegiaid ja tegevusi kaasamise ja koostöö põhimõtete järgi, kasutades neis elementidena </w:t>
      </w:r>
      <w:r w:rsidR="00430037">
        <w:rPr>
          <w:rFonts w:ascii="Times New Roman" w:hAnsi="Times New Roman" w:cs="Times New Roman"/>
          <w:lang w:val="en-EE"/>
        </w:rPr>
        <w:t>liikumisaktiivsust</w:t>
      </w:r>
      <w:r w:rsidRPr="00DD0463">
        <w:rPr>
          <w:rFonts w:ascii="Times New Roman" w:hAnsi="Times New Roman" w:cs="Times New Roman"/>
          <w:lang w:val="en-EE"/>
        </w:rPr>
        <w:t>, sporti, haigusennetust, vaimset ja sotsiaalset tervist, riskikäitumist, keskkonda, jätkusuutlikkust ja sotsiaalset vastutust. Samuti tuleks kasutada juba olemasolevat (organisatsiooni struktuuri,</w:t>
      </w:r>
      <w:r w:rsidR="00430037">
        <w:rPr>
          <w:rFonts w:ascii="Times New Roman" w:hAnsi="Times New Roman" w:cs="Times New Roman"/>
          <w:lang w:val="en-EE"/>
        </w:rPr>
        <w:t xml:space="preserve"> arengueesmärke,</w:t>
      </w:r>
      <w:r w:rsidRPr="00DD0463">
        <w:rPr>
          <w:rFonts w:ascii="Times New Roman" w:hAnsi="Times New Roman" w:cs="Times New Roman"/>
          <w:lang w:val="en-EE"/>
        </w:rPr>
        <w:t xml:space="preserve"> ressursside ja vastutuse jaotust, valdkonnas pakutavaid tegevusi, jne.).</w:t>
      </w:r>
    </w:p>
    <w:p w14:paraId="0E9822E9" w14:textId="6216DBFE" w:rsidR="00DD0463" w:rsidRPr="00DD0463" w:rsidRDefault="00430037" w:rsidP="00DD0463">
      <w:pPr>
        <w:spacing w:line="360" w:lineRule="auto"/>
        <w:jc w:val="both"/>
        <w:rPr>
          <w:rFonts w:ascii="Times New Roman" w:hAnsi="Times New Roman" w:cs="Times New Roman"/>
          <w:lang w:val="en-EE"/>
        </w:rPr>
      </w:pPr>
      <w:r>
        <w:rPr>
          <w:rFonts w:ascii="Times New Roman" w:hAnsi="Times New Roman" w:cs="Times New Roman"/>
          <w:lang w:val="en-EE"/>
        </w:rPr>
        <w:t xml:space="preserve">Parima tulemuse saavutamiseks </w:t>
      </w:r>
      <w:r w:rsidR="00DD0463" w:rsidRPr="00DD0463">
        <w:rPr>
          <w:rFonts w:ascii="Times New Roman" w:hAnsi="Times New Roman" w:cs="Times New Roman"/>
          <w:lang w:val="en-EE"/>
        </w:rPr>
        <w:t xml:space="preserve">on oluline luua võimalusi valdkondadeüleseks tööks ja </w:t>
      </w:r>
      <w:r>
        <w:rPr>
          <w:rFonts w:ascii="Times New Roman" w:hAnsi="Times New Roman" w:cs="Times New Roman"/>
          <w:lang w:val="en-EE"/>
        </w:rPr>
        <w:t xml:space="preserve">arendada </w:t>
      </w:r>
      <w:r w:rsidR="00DD0463" w:rsidRPr="00DD0463">
        <w:rPr>
          <w:rFonts w:ascii="Times New Roman" w:hAnsi="Times New Roman" w:cs="Times New Roman"/>
          <w:lang w:val="en-EE"/>
        </w:rPr>
        <w:t>koostöö</w:t>
      </w:r>
      <w:r>
        <w:rPr>
          <w:rFonts w:ascii="Times New Roman" w:hAnsi="Times New Roman" w:cs="Times New Roman"/>
          <w:lang w:val="en-EE"/>
        </w:rPr>
        <w:t>d</w:t>
      </w:r>
      <w:r w:rsidR="00DD0463" w:rsidRPr="00DD0463">
        <w:rPr>
          <w:rFonts w:ascii="Times New Roman" w:hAnsi="Times New Roman" w:cs="Times New Roman"/>
          <w:lang w:val="en-EE"/>
        </w:rPr>
        <w:t xml:space="preserve"> juba olemasolevate </w:t>
      </w:r>
      <w:r>
        <w:rPr>
          <w:rFonts w:ascii="Times New Roman" w:hAnsi="Times New Roman" w:cs="Times New Roman"/>
          <w:lang w:val="en-EE"/>
        </w:rPr>
        <w:t xml:space="preserve">üksuste </w:t>
      </w:r>
      <w:r w:rsidR="00DD0463" w:rsidRPr="00DD0463">
        <w:rPr>
          <w:rFonts w:ascii="Times New Roman" w:hAnsi="Times New Roman" w:cs="Times New Roman"/>
          <w:lang w:val="en-EE"/>
        </w:rPr>
        <w:t xml:space="preserve">ja </w:t>
      </w:r>
      <w:r>
        <w:rPr>
          <w:rFonts w:ascii="Times New Roman" w:hAnsi="Times New Roman" w:cs="Times New Roman"/>
          <w:lang w:val="en-EE"/>
        </w:rPr>
        <w:t>uute koostööpartnerite</w:t>
      </w:r>
      <w:r w:rsidR="00DD0463" w:rsidRPr="00DD0463">
        <w:rPr>
          <w:rFonts w:ascii="Times New Roman" w:hAnsi="Times New Roman" w:cs="Times New Roman"/>
          <w:lang w:val="en-EE"/>
        </w:rPr>
        <w:t xml:space="preserve"> vahel.</w:t>
      </w:r>
    </w:p>
    <w:p w14:paraId="7D800A1A" w14:textId="77777777" w:rsidR="00DD0463" w:rsidRPr="00DD0463" w:rsidRDefault="00DD0463" w:rsidP="00DD0463">
      <w:pPr>
        <w:spacing w:line="360" w:lineRule="auto"/>
        <w:jc w:val="both"/>
        <w:rPr>
          <w:rFonts w:ascii="Times New Roman" w:hAnsi="Times New Roman" w:cs="Times New Roman"/>
          <w:lang w:val="en-EE"/>
        </w:rPr>
      </w:pPr>
    </w:p>
    <w:p w14:paraId="34106FE5"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3.1 Tervisliku Koolilinnaku juhtimine</w:t>
      </w:r>
    </w:p>
    <w:p w14:paraId="75A1861F" w14:textId="77777777" w:rsidR="00DD0463" w:rsidRPr="00DD0463" w:rsidRDefault="00DD0463" w:rsidP="00DD0463">
      <w:pPr>
        <w:spacing w:line="360" w:lineRule="auto"/>
        <w:jc w:val="both"/>
        <w:rPr>
          <w:rFonts w:ascii="Times New Roman" w:hAnsi="Times New Roman" w:cs="Times New Roman"/>
          <w:lang w:val="en-EE"/>
        </w:rPr>
      </w:pPr>
    </w:p>
    <w:p w14:paraId="50A33C9C" w14:textId="673FBE12"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Tervisliku Koolilinnaku programmi võiks võtta kui raamistikku</w:t>
      </w:r>
      <w:r w:rsidR="00430037">
        <w:rPr>
          <w:rFonts w:ascii="Times New Roman" w:hAnsi="Times New Roman" w:cs="Times New Roman"/>
          <w:lang w:val="en-EE"/>
        </w:rPr>
        <w:t xml:space="preserve"> või enesekontrolli</w:t>
      </w:r>
      <w:r w:rsidRPr="00DD0463">
        <w:rPr>
          <w:rFonts w:ascii="Times New Roman" w:hAnsi="Times New Roman" w:cs="Times New Roman"/>
          <w:lang w:val="en-EE"/>
        </w:rPr>
        <w:t>, mis võimaldab kooli kogukonna tervist edendavatel ja par</w:t>
      </w:r>
      <w:r w:rsidR="00430037">
        <w:rPr>
          <w:rFonts w:ascii="Times New Roman" w:hAnsi="Times New Roman" w:cs="Times New Roman"/>
          <w:lang w:val="en-EE"/>
        </w:rPr>
        <w:t>e</w:t>
      </w:r>
      <w:r w:rsidRPr="00DD0463">
        <w:rPr>
          <w:rFonts w:ascii="Times New Roman" w:hAnsi="Times New Roman" w:cs="Times New Roman"/>
          <w:lang w:val="en-EE"/>
        </w:rPr>
        <w:t xml:space="preserve">ndavatel sidusrühmadel teha paremini koostööd ja hõlmata tegevusse järjest rohkem inimesi. Valdkondadevaheline koostöö on just selle tõttu Tervisliku Koolilinnaku tuumaks, nii kooli juhtkonna tasandil kui ka kogukonna tasandil peituvate </w:t>
      </w:r>
      <w:r w:rsidR="00430037">
        <w:rPr>
          <w:rFonts w:ascii="Times New Roman" w:hAnsi="Times New Roman" w:cs="Times New Roman"/>
          <w:lang w:val="en-EE"/>
        </w:rPr>
        <w:t>üksikisikute</w:t>
      </w:r>
      <w:r w:rsidRPr="00DD0463">
        <w:rPr>
          <w:rFonts w:ascii="Times New Roman" w:hAnsi="Times New Roman" w:cs="Times New Roman"/>
          <w:lang w:val="en-EE"/>
        </w:rPr>
        <w:t xml:space="preserve"> pärast, </w:t>
      </w:r>
      <w:r w:rsidR="00430037">
        <w:rPr>
          <w:rFonts w:ascii="Times New Roman" w:hAnsi="Times New Roman" w:cs="Times New Roman"/>
          <w:lang w:val="en-EE"/>
        </w:rPr>
        <w:t>kellest</w:t>
      </w:r>
      <w:r w:rsidRPr="00DD0463">
        <w:rPr>
          <w:rFonts w:ascii="Times New Roman" w:hAnsi="Times New Roman" w:cs="Times New Roman"/>
          <w:lang w:val="en-EE"/>
        </w:rPr>
        <w:t xml:space="preserve"> sõltuvad valdkonnas igapäevaselt läbiviidavad programmid ja tegevused.</w:t>
      </w:r>
    </w:p>
    <w:p w14:paraId="21591580" w14:textId="77777777" w:rsidR="00DD0463" w:rsidRPr="00DD0463" w:rsidRDefault="00DD0463" w:rsidP="00DD0463">
      <w:pPr>
        <w:spacing w:line="360" w:lineRule="auto"/>
        <w:jc w:val="both"/>
        <w:rPr>
          <w:rFonts w:ascii="Times New Roman" w:hAnsi="Times New Roman" w:cs="Times New Roman"/>
          <w:lang w:val="en-EE"/>
        </w:rPr>
      </w:pPr>
    </w:p>
    <w:p w14:paraId="719A8765" w14:textId="21C4A1CC"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lastRenderedPageBreak/>
        <w:t xml:space="preserve">Nende sidusrühmade võime teha koostööd, plaanida, rakendada, hinnata ja järjepidevalt parendada lähenemist on oluline lüli selleks, et jõuda edukalt tulemuste ja mõjuni. Tervisliku Koolilinnaku juhtimise kriteeriumid on loodud just sellisest perspektiivist ja sisaldavad põhilisi elemente, mis toetavad kooli juhtkonda. Samas operatiivsed kriteeriumid, mis on jagatud kuueks tegevusvaldkonnaks, sisaldavad elemente, mida kooli töötajad ja sidusrühmad saavad oma töös </w:t>
      </w:r>
      <w:r w:rsidR="00430037">
        <w:rPr>
          <w:rFonts w:ascii="Times New Roman" w:hAnsi="Times New Roman" w:cs="Times New Roman"/>
          <w:lang w:val="en-EE"/>
        </w:rPr>
        <w:t xml:space="preserve">igapäevaselt </w:t>
      </w:r>
      <w:r w:rsidRPr="00DD0463">
        <w:rPr>
          <w:rFonts w:ascii="Times New Roman" w:hAnsi="Times New Roman" w:cs="Times New Roman"/>
          <w:lang w:val="en-EE"/>
        </w:rPr>
        <w:t>rakendada.</w:t>
      </w:r>
    </w:p>
    <w:p w14:paraId="50491ADC" w14:textId="77777777" w:rsidR="00DD0463" w:rsidRPr="00DD0463" w:rsidRDefault="00DD0463" w:rsidP="00DD0463">
      <w:pPr>
        <w:spacing w:line="360" w:lineRule="auto"/>
        <w:jc w:val="both"/>
        <w:rPr>
          <w:rFonts w:ascii="Times New Roman" w:hAnsi="Times New Roman" w:cs="Times New Roman"/>
          <w:lang w:val="en-EE"/>
        </w:rPr>
      </w:pPr>
    </w:p>
    <w:p w14:paraId="1F985CCA" w14:textId="572B8C28"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 xml:space="preserve">3.2 </w:t>
      </w:r>
      <w:r w:rsidR="00430037">
        <w:rPr>
          <w:rFonts w:ascii="Times New Roman" w:hAnsi="Times New Roman" w:cs="Times New Roman"/>
          <w:b/>
          <w:bCs/>
          <w:lang w:val="en-EE"/>
        </w:rPr>
        <w:t>Liikumisaktiivsus</w:t>
      </w:r>
      <w:r w:rsidRPr="00DD0463">
        <w:rPr>
          <w:rFonts w:ascii="Times New Roman" w:hAnsi="Times New Roman" w:cs="Times New Roman"/>
          <w:b/>
          <w:bCs/>
          <w:lang w:val="en-EE"/>
        </w:rPr>
        <w:t xml:space="preserve"> ja sport</w:t>
      </w:r>
    </w:p>
    <w:p w14:paraId="332C7651" w14:textId="77777777" w:rsidR="00DD0463" w:rsidRPr="00DD0463" w:rsidRDefault="00DD0463" w:rsidP="00DD0463">
      <w:pPr>
        <w:spacing w:line="360" w:lineRule="auto"/>
        <w:jc w:val="both"/>
        <w:rPr>
          <w:rFonts w:ascii="Times New Roman" w:hAnsi="Times New Roman" w:cs="Times New Roman"/>
          <w:lang w:val="en-EE"/>
        </w:rPr>
      </w:pPr>
    </w:p>
    <w:p w14:paraId="34608A22" w14:textId="5A14723B" w:rsidR="00DD0463" w:rsidRPr="00DD0463" w:rsidRDefault="00430037" w:rsidP="00DD0463">
      <w:pPr>
        <w:spacing w:line="360" w:lineRule="auto"/>
        <w:jc w:val="both"/>
        <w:rPr>
          <w:rFonts w:ascii="Times New Roman" w:hAnsi="Times New Roman" w:cs="Times New Roman"/>
          <w:lang w:val="en-EE"/>
        </w:rPr>
      </w:pPr>
      <w:r>
        <w:rPr>
          <w:rFonts w:ascii="Times New Roman" w:hAnsi="Times New Roman" w:cs="Times New Roman"/>
          <w:lang w:val="en-EE"/>
        </w:rPr>
        <w:t>Liikumisaktiivsus</w:t>
      </w:r>
      <w:r w:rsidR="00DD0463" w:rsidRPr="00DD0463">
        <w:rPr>
          <w:rFonts w:ascii="Times New Roman" w:hAnsi="Times New Roman" w:cs="Times New Roman"/>
          <w:lang w:val="en-EE"/>
        </w:rPr>
        <w:t xml:space="preserve"> ja sport hõlmavad kõiki liikumise vorme, olgu need organiseeritud või mitte, mille eesmärk on väljendada või parandada inimese füüsilist ja vaimset seisu, arendada sotsiaalseid suhteid, või saavutada tulemust mistahes tasemel. </w:t>
      </w:r>
      <w:r w:rsidR="00DD0463" w:rsidRPr="00DD0463">
        <w:rPr>
          <w:rFonts w:ascii="Times New Roman" w:hAnsi="Times New Roman" w:cs="Times New Roman"/>
          <w:lang w:val="en-EE"/>
        </w:rPr>
        <w:br/>
      </w:r>
    </w:p>
    <w:p w14:paraId="76A01323"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3.3 Toitumine</w:t>
      </w:r>
    </w:p>
    <w:p w14:paraId="760B2F48" w14:textId="77777777" w:rsidR="00DD0463" w:rsidRPr="00DD0463" w:rsidRDefault="00DD0463" w:rsidP="00DD0463">
      <w:pPr>
        <w:spacing w:line="360" w:lineRule="auto"/>
        <w:jc w:val="both"/>
        <w:rPr>
          <w:rFonts w:ascii="Times New Roman" w:hAnsi="Times New Roman" w:cs="Times New Roman"/>
          <w:lang w:val="en-EE"/>
        </w:rPr>
      </w:pPr>
    </w:p>
    <w:p w14:paraId="2621C9E1"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Toitumine on organismi toitainete vajaduse rahuldamine. Õige toitumine - piisav ja tasakaalustatud toitumine koos regulaarse kehalise aktiivsusega – on hea tervise nurgakivi. Kehv toitumine võib viia immuunsuse vähenemise, lihtsamini haigestumise, kehalise ja vaimse tervise halvenenud arengu ning vähenenud võimekuseni (WHO definitsiooni järgi).</w:t>
      </w:r>
    </w:p>
    <w:p w14:paraId="794A85CA" w14:textId="77777777" w:rsidR="00DD0463" w:rsidRPr="00DD0463" w:rsidRDefault="00DD0463" w:rsidP="00DD0463">
      <w:pPr>
        <w:spacing w:line="360" w:lineRule="auto"/>
        <w:jc w:val="both"/>
        <w:rPr>
          <w:rFonts w:ascii="Times New Roman" w:hAnsi="Times New Roman" w:cs="Times New Roman"/>
          <w:lang w:val="en-EE"/>
        </w:rPr>
      </w:pPr>
    </w:p>
    <w:p w14:paraId="3AFB9A68" w14:textId="774A471B"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Kui soovitakse jõuda füüsilise heaolu seisundini, on toitumine otseselt seotud kehalise aktiivsusega. Lisaks näitavad viimased uuringud, kui oluline on õige toitumise mõju vaimsele tervisele. </w:t>
      </w:r>
      <w:r w:rsidR="00430037">
        <w:rPr>
          <w:rFonts w:ascii="Times New Roman" w:hAnsi="Times New Roman" w:cs="Times New Roman"/>
          <w:lang w:val="en-EE"/>
        </w:rPr>
        <w:t>Õppuri</w:t>
      </w:r>
      <w:r w:rsidRPr="00DD0463">
        <w:rPr>
          <w:rFonts w:ascii="Times New Roman" w:hAnsi="Times New Roman" w:cs="Times New Roman"/>
          <w:lang w:val="en-EE"/>
        </w:rPr>
        <w:t xml:space="preserve"> elustiiliga kaasnev </w:t>
      </w:r>
      <w:r w:rsidR="00430037">
        <w:rPr>
          <w:rFonts w:ascii="Times New Roman" w:hAnsi="Times New Roman" w:cs="Times New Roman"/>
          <w:lang w:val="en-EE"/>
        </w:rPr>
        <w:t>pinge või stress</w:t>
      </w:r>
      <w:r w:rsidRPr="00DD0463">
        <w:rPr>
          <w:rFonts w:ascii="Times New Roman" w:hAnsi="Times New Roman" w:cs="Times New Roman"/>
          <w:lang w:val="en-EE"/>
        </w:rPr>
        <w:t xml:space="preserve"> võib </w:t>
      </w:r>
      <w:r w:rsidR="00430037">
        <w:rPr>
          <w:rFonts w:ascii="Times New Roman" w:hAnsi="Times New Roman" w:cs="Times New Roman"/>
          <w:lang w:val="en-EE"/>
        </w:rPr>
        <w:t>takistada</w:t>
      </w:r>
      <w:r w:rsidRPr="00DD0463">
        <w:rPr>
          <w:rFonts w:ascii="Times New Roman" w:hAnsi="Times New Roman" w:cs="Times New Roman"/>
          <w:lang w:val="en-EE"/>
        </w:rPr>
        <w:t xml:space="preserve"> </w:t>
      </w:r>
      <w:r w:rsidR="00430037">
        <w:rPr>
          <w:rFonts w:ascii="Times New Roman" w:hAnsi="Times New Roman" w:cs="Times New Roman"/>
          <w:lang w:val="en-EE"/>
        </w:rPr>
        <w:t>õppuri</w:t>
      </w:r>
      <w:r w:rsidRPr="00DD0463">
        <w:rPr>
          <w:rFonts w:ascii="Times New Roman" w:hAnsi="Times New Roman" w:cs="Times New Roman"/>
          <w:lang w:val="en-EE"/>
        </w:rPr>
        <w:t xml:space="preserve"> võimet </w:t>
      </w:r>
      <w:r w:rsidR="00430037">
        <w:rPr>
          <w:rFonts w:ascii="Times New Roman" w:hAnsi="Times New Roman" w:cs="Times New Roman"/>
          <w:lang w:val="en-EE"/>
        </w:rPr>
        <w:t xml:space="preserve">tervisliku </w:t>
      </w:r>
      <w:r w:rsidRPr="00DD0463">
        <w:rPr>
          <w:rFonts w:ascii="Times New Roman" w:hAnsi="Times New Roman" w:cs="Times New Roman"/>
          <w:lang w:val="en-EE"/>
        </w:rPr>
        <w:t>toitumisega</w:t>
      </w:r>
      <w:r w:rsidR="00430037">
        <w:rPr>
          <w:rFonts w:ascii="Times New Roman" w:hAnsi="Times New Roman" w:cs="Times New Roman"/>
          <w:lang w:val="en-EE"/>
        </w:rPr>
        <w:t xml:space="preserve"> aktiivselt</w:t>
      </w:r>
      <w:r w:rsidRPr="00DD0463">
        <w:rPr>
          <w:rFonts w:ascii="Times New Roman" w:hAnsi="Times New Roman" w:cs="Times New Roman"/>
          <w:lang w:val="en-EE"/>
        </w:rPr>
        <w:t xml:space="preserve"> jätkamist. Seega peab kool võtma vastutust ja soovitama konkreetseid lahendusi õpilastele, samas julgustades kooli kogukonda teadlikumalt tarbima. </w:t>
      </w:r>
    </w:p>
    <w:p w14:paraId="615F63B7" w14:textId="77777777" w:rsidR="00DD0463" w:rsidRPr="00DD0463" w:rsidRDefault="00DD0463" w:rsidP="00DD0463">
      <w:pPr>
        <w:spacing w:line="360" w:lineRule="auto"/>
        <w:jc w:val="both"/>
        <w:rPr>
          <w:rFonts w:ascii="Times New Roman" w:hAnsi="Times New Roman" w:cs="Times New Roman"/>
          <w:lang w:val="en-EE"/>
        </w:rPr>
      </w:pPr>
    </w:p>
    <w:p w14:paraId="23815ED1"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3.4 Haigusennetus</w:t>
      </w:r>
    </w:p>
    <w:p w14:paraId="351F2AA7" w14:textId="77777777" w:rsidR="00DD0463" w:rsidRPr="00DD0463" w:rsidRDefault="00DD0463" w:rsidP="00DD0463">
      <w:pPr>
        <w:spacing w:line="360" w:lineRule="auto"/>
        <w:jc w:val="both"/>
        <w:rPr>
          <w:rFonts w:ascii="Times New Roman" w:hAnsi="Times New Roman" w:cs="Times New Roman"/>
          <w:lang w:val="en-EE"/>
        </w:rPr>
      </w:pPr>
    </w:p>
    <w:p w14:paraId="07B42163"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Haigusennetus on igasugune tegevus, mis on mõeldud patsientide või teiste kogukonna liikmete kaitseks tegelike või potentsiaalsete terviseohtude ja nende kahjulike tagajärgede eest.</w:t>
      </w:r>
    </w:p>
    <w:p w14:paraId="247188D7" w14:textId="77777777" w:rsidR="00DD0463" w:rsidRPr="00DD0463" w:rsidRDefault="00DD0463" w:rsidP="00DD0463">
      <w:pPr>
        <w:spacing w:line="360" w:lineRule="auto"/>
        <w:jc w:val="both"/>
        <w:rPr>
          <w:rFonts w:ascii="Times New Roman" w:hAnsi="Times New Roman" w:cs="Times New Roman"/>
          <w:lang w:val="en-EE"/>
        </w:rPr>
      </w:pPr>
    </w:p>
    <w:p w14:paraId="4CE0667A" w14:textId="77777777" w:rsid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Mõiste ‘esmane ennetus’ tähistab tegevusi, mille eesmärk on haiguse ilmingute vältimine. </w:t>
      </w:r>
    </w:p>
    <w:p w14:paraId="358AAAF7" w14:textId="77777777" w:rsidR="00DD0463" w:rsidRDefault="00DD0463" w:rsidP="00DD0463">
      <w:pPr>
        <w:spacing w:line="360" w:lineRule="auto"/>
        <w:jc w:val="both"/>
        <w:rPr>
          <w:rFonts w:ascii="Times New Roman" w:hAnsi="Times New Roman" w:cs="Times New Roman"/>
          <w:lang w:val="en-EE"/>
        </w:rPr>
      </w:pPr>
    </w:p>
    <w:p w14:paraId="0F54C51A" w14:textId="57C82D9C"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lastRenderedPageBreak/>
        <w:t>Ennetus võib hõlmata terviseedendamise tegevusi, mille raames muudetakse sotsiaalmajanduslike tervisetegurite mõju: </w:t>
      </w:r>
    </w:p>
    <w:p w14:paraId="421A2A4C" w14:textId="7796CFD1" w:rsidR="00DD0463" w:rsidRPr="00DD0463" w:rsidRDefault="00DD0463" w:rsidP="00DD0463">
      <w:pPr>
        <w:numPr>
          <w:ilvl w:val="0"/>
          <w:numId w:val="4"/>
        </w:numPr>
        <w:spacing w:line="360" w:lineRule="auto"/>
        <w:jc w:val="both"/>
        <w:rPr>
          <w:rFonts w:ascii="Times New Roman" w:hAnsi="Times New Roman" w:cs="Times New Roman"/>
          <w:lang w:val="en-EE"/>
        </w:rPr>
      </w:pPr>
      <w:r w:rsidRPr="00DD0463">
        <w:rPr>
          <w:rFonts w:ascii="Times New Roman" w:hAnsi="Times New Roman" w:cs="Times New Roman"/>
          <w:lang w:val="en-EE"/>
        </w:rPr>
        <w:t>informatsiooni levitamine käitumis- ja terviseriskide kohta (koos nõustamise ja meetmetega, mis on suunatud riskide vähendamiseks nii üksikisiku kui kogukonna tasandil</w:t>
      </w:r>
      <w:r w:rsidR="00430037">
        <w:rPr>
          <w:rFonts w:ascii="Times New Roman" w:hAnsi="Times New Roman" w:cs="Times New Roman"/>
          <w:lang w:val="en-EE"/>
        </w:rPr>
        <w:t>)</w:t>
      </w:r>
    </w:p>
    <w:p w14:paraId="00D573C4" w14:textId="77777777" w:rsidR="00DD0463" w:rsidRPr="00DD0463" w:rsidRDefault="00DD0463" w:rsidP="00DD0463">
      <w:pPr>
        <w:numPr>
          <w:ilvl w:val="0"/>
          <w:numId w:val="4"/>
        </w:numPr>
        <w:spacing w:line="360" w:lineRule="auto"/>
        <w:jc w:val="both"/>
        <w:rPr>
          <w:rFonts w:ascii="Times New Roman" w:hAnsi="Times New Roman" w:cs="Times New Roman"/>
          <w:lang w:val="en-EE"/>
        </w:rPr>
      </w:pPr>
      <w:r w:rsidRPr="00DD0463">
        <w:rPr>
          <w:rFonts w:ascii="Times New Roman" w:hAnsi="Times New Roman" w:cs="Times New Roman"/>
          <w:lang w:val="en-EE"/>
        </w:rPr>
        <w:t>nõuanded toitumise ja toidulisandite kohta</w:t>
      </w:r>
    </w:p>
    <w:p w14:paraId="17C6C4A0" w14:textId="77777777" w:rsidR="00DD0463" w:rsidRPr="00DD0463" w:rsidRDefault="00DD0463" w:rsidP="00DD0463">
      <w:pPr>
        <w:numPr>
          <w:ilvl w:val="0"/>
          <w:numId w:val="4"/>
        </w:numPr>
        <w:spacing w:line="360" w:lineRule="auto"/>
        <w:jc w:val="both"/>
        <w:rPr>
          <w:rFonts w:ascii="Times New Roman" w:hAnsi="Times New Roman" w:cs="Times New Roman"/>
          <w:lang w:val="en-EE"/>
        </w:rPr>
      </w:pPr>
      <w:r w:rsidRPr="00DD0463">
        <w:rPr>
          <w:rFonts w:ascii="Times New Roman" w:hAnsi="Times New Roman" w:cs="Times New Roman"/>
          <w:lang w:val="en-EE"/>
        </w:rPr>
        <w:t>suu- ja hambahügieenialane teave</w:t>
      </w:r>
    </w:p>
    <w:p w14:paraId="3F71FE3A" w14:textId="77777777" w:rsidR="00DD0463" w:rsidRPr="00DD0463" w:rsidRDefault="00DD0463" w:rsidP="00DD0463">
      <w:pPr>
        <w:numPr>
          <w:ilvl w:val="0"/>
          <w:numId w:val="4"/>
        </w:numPr>
        <w:spacing w:line="360" w:lineRule="auto"/>
        <w:jc w:val="both"/>
        <w:rPr>
          <w:rFonts w:ascii="Times New Roman" w:hAnsi="Times New Roman" w:cs="Times New Roman"/>
          <w:lang w:val="en-EE"/>
        </w:rPr>
      </w:pPr>
      <w:r w:rsidRPr="00DD0463">
        <w:rPr>
          <w:rFonts w:ascii="Times New Roman" w:hAnsi="Times New Roman" w:cs="Times New Roman"/>
          <w:lang w:val="en-EE"/>
        </w:rPr>
        <w:t>kliinilised ennetusteenused (nt. vaktsineerimisvõimaluste pakkumine, mammograafiabussi külastus jne)</w:t>
      </w:r>
    </w:p>
    <w:p w14:paraId="205E8D82" w14:textId="77777777" w:rsidR="00DD0463" w:rsidRDefault="00DD0463" w:rsidP="00DD0463">
      <w:pPr>
        <w:spacing w:line="360" w:lineRule="auto"/>
        <w:jc w:val="both"/>
        <w:rPr>
          <w:rFonts w:ascii="Times New Roman" w:hAnsi="Times New Roman" w:cs="Times New Roman"/>
          <w:lang w:val="en-EE"/>
        </w:rPr>
      </w:pPr>
    </w:p>
    <w:p w14:paraId="1332BCB8" w14:textId="23CD91C9"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Teisene ennetus hõlmab varajast haiguste tuvastamist, kui see parandab positiivsete tervisetulemite võimalust (s.h tegevused nagu tõenduspõhised sõeluuringud haiguste varajaseks avastamiseks või kaasasündinud väärarendite ennetamiseks, ning ennetavad ravikuurid, mis on tõestanud end avaldamaks mõju haiguste varajastes staadiumites).</w:t>
      </w:r>
    </w:p>
    <w:p w14:paraId="1C7E9F22" w14:textId="77777777" w:rsidR="00DD0463" w:rsidRPr="00DD0463" w:rsidRDefault="00DD0463" w:rsidP="00DD0463">
      <w:pPr>
        <w:spacing w:line="360" w:lineRule="auto"/>
        <w:jc w:val="both"/>
        <w:rPr>
          <w:rFonts w:ascii="Times New Roman" w:hAnsi="Times New Roman" w:cs="Times New Roman"/>
          <w:lang w:val="en-EE"/>
        </w:rPr>
      </w:pPr>
    </w:p>
    <w:p w14:paraId="40ABAF59"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Siinkohal tuleb lisada, et kui esmast ennetust võib rakendada eraldi võimekuse suurendamisest või muudest tervishoiuteenustest, siis teise ennetuse puhul see ei kehti. </w:t>
      </w:r>
    </w:p>
    <w:p w14:paraId="1572B490" w14:textId="77777777" w:rsidR="00DD0463" w:rsidRPr="00DD0463" w:rsidRDefault="00DD0463" w:rsidP="00DD0463">
      <w:pPr>
        <w:spacing w:line="360" w:lineRule="auto"/>
        <w:jc w:val="both"/>
        <w:rPr>
          <w:rFonts w:ascii="Times New Roman" w:hAnsi="Times New Roman" w:cs="Times New Roman"/>
          <w:lang w:val="en-EE"/>
        </w:rPr>
      </w:pPr>
    </w:p>
    <w:p w14:paraId="6C85B9DF"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3.5 Vaimne ja sotsiaalne tervis</w:t>
      </w:r>
    </w:p>
    <w:p w14:paraId="61389DBD" w14:textId="77777777" w:rsidR="00DD0463" w:rsidRPr="00DD0463" w:rsidRDefault="00DD0463" w:rsidP="00DD0463">
      <w:pPr>
        <w:spacing w:line="360" w:lineRule="auto"/>
        <w:jc w:val="both"/>
        <w:rPr>
          <w:rFonts w:ascii="Times New Roman" w:hAnsi="Times New Roman" w:cs="Times New Roman"/>
          <w:lang w:val="en-EE"/>
        </w:rPr>
      </w:pPr>
    </w:p>
    <w:p w14:paraId="54085412" w14:textId="2B5AD331"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Vaimset tervist defineeritakse kui heaoluseisundit, milles inimene realiseerib oma võimeid, tuleb toime igapäevases keskkonnas tekkivate pingetega, suudab töötada efektiivselt ja tulemuslikult ning on võimeline andma oma panus</w:t>
      </w:r>
      <w:r w:rsidR="00430037">
        <w:rPr>
          <w:rFonts w:ascii="Times New Roman" w:hAnsi="Times New Roman" w:cs="Times New Roman"/>
          <w:lang w:val="en-EE"/>
        </w:rPr>
        <w:t>t</w:t>
      </w:r>
      <w:r w:rsidRPr="00DD0463">
        <w:rPr>
          <w:rFonts w:ascii="Times New Roman" w:hAnsi="Times New Roman" w:cs="Times New Roman"/>
          <w:lang w:val="en-EE"/>
        </w:rPr>
        <w:t xml:space="preserve"> ühiskonn</w:t>
      </w:r>
      <w:r w:rsidR="00430037">
        <w:rPr>
          <w:rFonts w:ascii="Times New Roman" w:hAnsi="Times New Roman" w:cs="Times New Roman"/>
          <w:lang w:val="en-EE"/>
        </w:rPr>
        <w:t>as</w:t>
      </w:r>
      <w:r w:rsidRPr="00DD0463">
        <w:rPr>
          <w:rFonts w:ascii="Times New Roman" w:hAnsi="Times New Roman" w:cs="Times New Roman"/>
          <w:lang w:val="en-EE"/>
        </w:rPr>
        <w:t>.</w:t>
      </w:r>
    </w:p>
    <w:p w14:paraId="5E8E0C68" w14:textId="77777777" w:rsidR="00DD0463" w:rsidRPr="00DD0463" w:rsidRDefault="00DD0463" w:rsidP="00DD0463">
      <w:pPr>
        <w:spacing w:line="360" w:lineRule="auto"/>
        <w:jc w:val="both"/>
        <w:rPr>
          <w:rFonts w:ascii="Times New Roman" w:hAnsi="Times New Roman" w:cs="Times New Roman"/>
          <w:lang w:val="en-EE"/>
        </w:rPr>
      </w:pPr>
    </w:p>
    <w:p w14:paraId="0A7ED1C5"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Sotsiaalne tervis on võime luua rahuldust pakkuvaid isiklikke suhteid. Samuti on see seotud võimega kohaneda mugavalt erinevates sotsiaalsetes olukordades ja käituda vastavalt erinevates keskkondades. Kõikides suhtlustes on oluline hea suhtlemisoskus, võime suhestuda teiste vaatenurkadega ning omada empaatiat. Vastupidiselt, endasse tõmbumine, vaenulikkus või isekus võib sotsiaalset tervist halvasti mõjutada. Üldiselt on stress üks suuremaid ohte inimestevahelistele suhetele.</w:t>
      </w:r>
    </w:p>
    <w:p w14:paraId="3E4219D4" w14:textId="77777777" w:rsidR="00DD0463" w:rsidRPr="00DD0463" w:rsidRDefault="00DD0463" w:rsidP="00DD0463">
      <w:pPr>
        <w:spacing w:line="360" w:lineRule="auto"/>
        <w:jc w:val="both"/>
        <w:rPr>
          <w:rFonts w:ascii="Times New Roman" w:hAnsi="Times New Roman" w:cs="Times New Roman"/>
          <w:lang w:val="en-EE"/>
        </w:rPr>
      </w:pPr>
    </w:p>
    <w:p w14:paraId="703A1E54" w14:textId="6667849F"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Sotsiaalset tervist defineeritakse tavaliselt kui võimet teistega luua olulisi suhteid ja suhelda tervislikult, positiivsel viisil. Inimesed meie üldises tutvusringkonnas ning see, kuidas nad suhtlevad teiste inimestega, mõjutab kõik ka meie üldist sotsiaalset tervist.</w:t>
      </w:r>
    </w:p>
    <w:p w14:paraId="00AA80C5" w14:textId="628C2DBE"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lastRenderedPageBreak/>
        <w:t xml:space="preserve">Vaimne ja sotsiaalne tervis on olulised </w:t>
      </w:r>
      <w:r w:rsidR="00430037">
        <w:rPr>
          <w:rFonts w:ascii="Times New Roman" w:hAnsi="Times New Roman" w:cs="Times New Roman"/>
          <w:lang w:val="en-EE"/>
        </w:rPr>
        <w:t>õppurite</w:t>
      </w:r>
      <w:r w:rsidRPr="00DD0463">
        <w:rPr>
          <w:rFonts w:ascii="Times New Roman" w:hAnsi="Times New Roman" w:cs="Times New Roman"/>
          <w:lang w:val="en-EE"/>
        </w:rPr>
        <w:t xml:space="preserve"> jaoks, kuid samuti terve ülikooli kogukonna jaoks. </w:t>
      </w:r>
      <w:r w:rsidR="00430037">
        <w:rPr>
          <w:rFonts w:ascii="Times New Roman" w:hAnsi="Times New Roman" w:cs="Times New Roman"/>
          <w:lang w:val="en-EE"/>
        </w:rPr>
        <w:t>Õppurid</w:t>
      </w:r>
      <w:r w:rsidRPr="00DD0463">
        <w:rPr>
          <w:rFonts w:ascii="Times New Roman" w:hAnsi="Times New Roman" w:cs="Times New Roman"/>
          <w:lang w:val="en-EE"/>
        </w:rPr>
        <w:t xml:space="preserve"> kogevad oma akadeemilisel teekonnal ohtralt stressirohkeid olukordi, rääkimata olukordadest, mis lisanduvad veel argielus. Järjest on kasvamas vajadus </w:t>
      </w:r>
      <w:r w:rsidR="00430037">
        <w:rPr>
          <w:rFonts w:ascii="Times New Roman" w:hAnsi="Times New Roman" w:cs="Times New Roman"/>
          <w:lang w:val="en-EE"/>
        </w:rPr>
        <w:t>tegevuste</w:t>
      </w:r>
      <w:r w:rsidRPr="00DD0463">
        <w:rPr>
          <w:rFonts w:ascii="Times New Roman" w:hAnsi="Times New Roman" w:cs="Times New Roman"/>
          <w:lang w:val="en-EE"/>
        </w:rPr>
        <w:t xml:space="preserve"> </w:t>
      </w:r>
      <w:r w:rsidR="00430037">
        <w:rPr>
          <w:rFonts w:ascii="Times New Roman" w:hAnsi="Times New Roman" w:cs="Times New Roman"/>
          <w:lang w:val="en-EE"/>
        </w:rPr>
        <w:t>järgi</w:t>
      </w:r>
      <w:r w:rsidRPr="00DD0463">
        <w:rPr>
          <w:rFonts w:ascii="Times New Roman" w:hAnsi="Times New Roman" w:cs="Times New Roman"/>
          <w:lang w:val="en-EE"/>
        </w:rPr>
        <w:t>, mis aitaks neil stressiga toime tulla.</w:t>
      </w:r>
    </w:p>
    <w:p w14:paraId="281AA99C" w14:textId="77777777" w:rsidR="00DD0463" w:rsidRPr="00DD0463" w:rsidRDefault="00DD0463" w:rsidP="00DD0463">
      <w:pPr>
        <w:spacing w:line="360" w:lineRule="auto"/>
        <w:jc w:val="both"/>
        <w:rPr>
          <w:rFonts w:ascii="Times New Roman" w:hAnsi="Times New Roman" w:cs="Times New Roman"/>
          <w:lang w:val="en-EE"/>
        </w:rPr>
      </w:pPr>
    </w:p>
    <w:p w14:paraId="21E98750" w14:textId="4F8F1283"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Eriti just </w:t>
      </w:r>
      <w:r w:rsidR="00430037">
        <w:rPr>
          <w:rFonts w:ascii="Times New Roman" w:hAnsi="Times New Roman" w:cs="Times New Roman"/>
          <w:lang w:val="en-EE"/>
        </w:rPr>
        <w:t>õppurite</w:t>
      </w:r>
      <w:r w:rsidRPr="00DD0463">
        <w:rPr>
          <w:rFonts w:ascii="Times New Roman" w:hAnsi="Times New Roman" w:cs="Times New Roman"/>
          <w:lang w:val="en-EE"/>
        </w:rPr>
        <w:t xml:space="preserve"> seas võivad mõned tunda end üksikuna, kolides iseseisvalt uude linna ja</w:t>
      </w:r>
      <w:r w:rsidR="00430037">
        <w:rPr>
          <w:rFonts w:ascii="Times New Roman" w:hAnsi="Times New Roman" w:cs="Times New Roman"/>
          <w:lang w:val="en-EE"/>
        </w:rPr>
        <w:t>/või</w:t>
      </w:r>
      <w:r w:rsidRPr="00DD0463">
        <w:rPr>
          <w:rFonts w:ascii="Times New Roman" w:hAnsi="Times New Roman" w:cs="Times New Roman"/>
          <w:lang w:val="en-EE"/>
        </w:rPr>
        <w:t xml:space="preserve"> keskkonda. Siin saab kool sekkuda ning aidata neil paremini kooli kogukonda sulanduda, luues keskkonna, kus nad saavad nii isiklikus võtmes kui ka kogukonnana tervikuna positiivses suunas areneda. Füüsiline heaolu peab tegelikult samuti olema seotud vaimse ja sotsiaalse tervisega, et luua üleüldist heaolu.</w:t>
      </w:r>
    </w:p>
    <w:p w14:paraId="16F8CB8A" w14:textId="77777777" w:rsidR="00DD0463" w:rsidRPr="00DD0463" w:rsidRDefault="00DD0463" w:rsidP="00DD0463">
      <w:pPr>
        <w:spacing w:line="360" w:lineRule="auto"/>
        <w:jc w:val="both"/>
        <w:rPr>
          <w:rFonts w:ascii="Times New Roman" w:hAnsi="Times New Roman" w:cs="Times New Roman"/>
          <w:lang w:val="en-EE"/>
        </w:rPr>
      </w:pPr>
    </w:p>
    <w:p w14:paraId="61A52331"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3.6 Riskikäitumine</w:t>
      </w:r>
    </w:p>
    <w:p w14:paraId="1743FDE3" w14:textId="77777777" w:rsidR="00DD0463" w:rsidRPr="00DD0463" w:rsidRDefault="00DD0463" w:rsidP="00DD0463">
      <w:pPr>
        <w:spacing w:line="360" w:lineRule="auto"/>
        <w:jc w:val="both"/>
        <w:rPr>
          <w:rFonts w:ascii="Times New Roman" w:hAnsi="Times New Roman" w:cs="Times New Roman"/>
          <w:lang w:val="en-EE"/>
        </w:rPr>
      </w:pPr>
    </w:p>
    <w:p w14:paraId="266F98A0"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Riskikäitumist võime mõtestada kui tegevuste, hoiakute ja tegudena, mis viitavad olukordadele, kus on inimelul oht saada kahjustada ning tekitada potentsiaalne potentsiaalne oht ümbritsevate inimeste tervisele. Kõige sagedamini on need riskid seotud narkootikumide, alkoholi ja tubaka tarbimisega, kuid samuti ka seksuaalse tervise ja nakkushaigustega.</w:t>
      </w:r>
    </w:p>
    <w:p w14:paraId="223EFD94"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Tervisega seotud riskikäitumise hulka kuuluvad näiteks mõnuainete tarbimine, riskantne seksuaalkäitumine, ebatervislik toitumiskäitumine, riskantne või joobes autojuhtimine, kuritegevus.</w:t>
      </w:r>
    </w:p>
    <w:p w14:paraId="6592ED3B"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Kool on sageli uute avastuste ning kogemuste koht noore täiskasvanu jaoks. Koolielust tulenevate väljakutsetest tingitud emotsioonide tõttu võib esineda noorte seas suurendatud hulgal riskikäitumist, mis omakorda võib viia nii enda kui teiste tervise halvenemiseni. Seetõttu peaks haridusasutuse juhtkond võtma neid teemasid väga tõsiselt, et kooli kogukond oleks teadlik võimalikest tagajärgedest.</w:t>
      </w:r>
    </w:p>
    <w:p w14:paraId="50A3E1CD" w14:textId="77777777" w:rsidR="00DD0463" w:rsidRPr="00DD0463" w:rsidRDefault="00DD0463" w:rsidP="00DD0463">
      <w:pPr>
        <w:spacing w:line="360" w:lineRule="auto"/>
        <w:jc w:val="both"/>
        <w:rPr>
          <w:rFonts w:ascii="Times New Roman" w:hAnsi="Times New Roman" w:cs="Times New Roman"/>
          <w:lang w:val="en-EE"/>
        </w:rPr>
      </w:pPr>
    </w:p>
    <w:p w14:paraId="3A1A487E"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b/>
          <w:bCs/>
          <w:lang w:val="en-EE"/>
        </w:rPr>
        <w:t>3.7 Keskkond, jätkusuutlikkus ja inimfaktor</w:t>
      </w:r>
    </w:p>
    <w:p w14:paraId="1D5BED81" w14:textId="77777777" w:rsidR="00DD0463" w:rsidRPr="00DD0463" w:rsidRDefault="00DD0463" w:rsidP="00DD0463">
      <w:pPr>
        <w:spacing w:line="360" w:lineRule="auto"/>
        <w:jc w:val="both"/>
        <w:rPr>
          <w:rFonts w:ascii="Times New Roman" w:hAnsi="Times New Roman" w:cs="Times New Roman"/>
          <w:lang w:val="en-EE"/>
        </w:rPr>
      </w:pPr>
    </w:p>
    <w:p w14:paraId="6AB33EA2" w14:textId="77777777"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Keskkond käsitleb siin füüsikalisi, keemilisi ja bioloogilisi tegureid, mis inimest ümbritsevad ning kõiki sellega seotud tegureid, mis mõjutavad käitumist. See hõlmab ka nende keskkonnategurite hindamist ja kontrollimist, mis võivad tervist mõjutada. See definitsioon jätab välja käitumise, mis pole keskkonnaga seotud ning samuti ka käitumise, mis on seotud sotsiaalse ja kultuurilise tausta erinevustega.</w:t>
      </w:r>
    </w:p>
    <w:p w14:paraId="7976C5B5" w14:textId="77777777" w:rsidR="00DD0463" w:rsidRPr="00DD0463" w:rsidRDefault="00DD0463" w:rsidP="00DD0463">
      <w:pPr>
        <w:spacing w:line="360" w:lineRule="auto"/>
        <w:jc w:val="both"/>
        <w:rPr>
          <w:rFonts w:ascii="Times New Roman" w:hAnsi="Times New Roman" w:cs="Times New Roman"/>
          <w:lang w:val="en-EE"/>
        </w:rPr>
      </w:pPr>
    </w:p>
    <w:p w14:paraId="5C8BB06E" w14:textId="16D22E1E"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lastRenderedPageBreak/>
        <w:t>Jätkusuutlikkust defineeritakse kõige sagedamini kui tänaste vajaduste rahuldamist ilma, et tulevased põlved peaksid praegusel ajastul tehtud tegude tagajärgedega kannatama. Jätkusuutlikkusel on kolm põhilist alust: majandus, keskkondlikkus ja sotsiaalsus. Neid kolme võib mitteametlikult käsitleda ka kui inimes</w:t>
      </w:r>
      <w:r w:rsidR="006E66B6">
        <w:rPr>
          <w:rFonts w:ascii="Times New Roman" w:hAnsi="Times New Roman" w:cs="Times New Roman"/>
          <w:lang w:val="en-EE"/>
        </w:rPr>
        <w:t>t</w:t>
      </w:r>
      <w:r w:rsidRPr="00DD0463">
        <w:rPr>
          <w:rFonts w:ascii="Times New Roman" w:hAnsi="Times New Roman" w:cs="Times New Roman"/>
          <w:lang w:val="en-EE"/>
        </w:rPr>
        <w:t>, planeeti ja kasu saamist.</w:t>
      </w:r>
    </w:p>
    <w:p w14:paraId="75FC5994" w14:textId="77777777" w:rsidR="00DD0463" w:rsidRPr="00DD0463" w:rsidRDefault="00DD0463" w:rsidP="00DD0463">
      <w:pPr>
        <w:spacing w:line="360" w:lineRule="auto"/>
        <w:jc w:val="both"/>
        <w:rPr>
          <w:rFonts w:ascii="Times New Roman" w:hAnsi="Times New Roman" w:cs="Times New Roman"/>
          <w:lang w:val="en-EE"/>
        </w:rPr>
      </w:pPr>
    </w:p>
    <w:p w14:paraId="6D057900" w14:textId="113DB550" w:rsidR="00DD0463" w:rsidRP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 xml:space="preserve">Inimfaktor on puhtalt eetiline teooria, mille kohaselt vastutavad üksikisikud oma sotsiaalsetele normidele kohaste kohustuste täitmiste eest. Üksikisiku teod </w:t>
      </w:r>
      <w:r w:rsidR="006E66B6">
        <w:rPr>
          <w:rFonts w:ascii="Times New Roman" w:hAnsi="Times New Roman" w:cs="Times New Roman"/>
          <w:lang w:val="en-EE"/>
        </w:rPr>
        <w:t>võiksid</w:t>
      </w:r>
      <w:r w:rsidRPr="00DD0463">
        <w:rPr>
          <w:rFonts w:ascii="Times New Roman" w:hAnsi="Times New Roman" w:cs="Times New Roman"/>
          <w:lang w:val="en-EE"/>
        </w:rPr>
        <w:t xml:space="preserve"> kasu </w:t>
      </w:r>
      <w:r w:rsidR="006E66B6">
        <w:rPr>
          <w:rFonts w:ascii="Times New Roman" w:hAnsi="Times New Roman" w:cs="Times New Roman"/>
          <w:lang w:val="en-EE"/>
        </w:rPr>
        <w:t>tuua</w:t>
      </w:r>
      <w:r w:rsidRPr="00DD0463">
        <w:rPr>
          <w:rFonts w:ascii="Times New Roman" w:hAnsi="Times New Roman" w:cs="Times New Roman"/>
          <w:lang w:val="en-EE"/>
        </w:rPr>
        <w:t xml:space="preserve"> tervele ühiskonnale. Valitsema peaks tasakaal majanduskasvu, ühiskonna heaolu ja keskkonna vahel. Kui see tasakaal on normis, on </w:t>
      </w:r>
      <w:r w:rsidR="006E66B6">
        <w:rPr>
          <w:rFonts w:ascii="Times New Roman" w:hAnsi="Times New Roman" w:cs="Times New Roman"/>
          <w:lang w:val="en-EE"/>
        </w:rPr>
        <w:t>üksikisik</w:t>
      </w:r>
      <w:r w:rsidRPr="00DD0463">
        <w:rPr>
          <w:rFonts w:ascii="Times New Roman" w:hAnsi="Times New Roman" w:cs="Times New Roman"/>
          <w:lang w:val="en-EE"/>
        </w:rPr>
        <w:t xml:space="preserve"> oma ülesannete kõrgusel.</w:t>
      </w:r>
    </w:p>
    <w:p w14:paraId="05FFE71F" w14:textId="77777777" w:rsidR="00DD0463" w:rsidRPr="00DD0463" w:rsidRDefault="00DD0463" w:rsidP="00DD0463">
      <w:pPr>
        <w:spacing w:line="360" w:lineRule="auto"/>
        <w:jc w:val="both"/>
        <w:rPr>
          <w:rFonts w:ascii="Times New Roman" w:hAnsi="Times New Roman" w:cs="Times New Roman"/>
          <w:lang w:val="en-EE"/>
        </w:rPr>
      </w:pPr>
    </w:p>
    <w:p w14:paraId="7762CF61" w14:textId="77777777" w:rsidR="00DD0463" w:rsidRDefault="00DD0463" w:rsidP="00DD0463">
      <w:pPr>
        <w:spacing w:line="360" w:lineRule="auto"/>
        <w:jc w:val="both"/>
        <w:rPr>
          <w:rFonts w:ascii="Times New Roman" w:hAnsi="Times New Roman" w:cs="Times New Roman"/>
          <w:lang w:val="en-EE"/>
        </w:rPr>
      </w:pPr>
      <w:r w:rsidRPr="00DD0463">
        <w:rPr>
          <w:rFonts w:ascii="Times New Roman" w:hAnsi="Times New Roman" w:cs="Times New Roman"/>
          <w:lang w:val="en-EE"/>
        </w:rPr>
        <w:t>Kooli võib pidada avalikuks ametiasutuseks, mida peab ka vastavalt juhtima. See tähendab, et võrdsus, kaasatus ning keskkond on kõik tegurid, mis on olulised kooli igapäevaelus. Veelgi enam, kool on see koht, mis saab olla noore inimese eeskujuks ning juurutada välja normaalse ja eetiliselt korrektse elu toimimiseks vajalikke väärtusi.</w:t>
      </w:r>
    </w:p>
    <w:p w14:paraId="7DEC9320" w14:textId="24BAC270" w:rsidR="00DD0463" w:rsidRPr="00DD0463" w:rsidRDefault="00DD0463" w:rsidP="00DD0463">
      <w:pPr>
        <w:spacing w:line="360" w:lineRule="auto"/>
        <w:jc w:val="both"/>
        <w:rPr>
          <w:rFonts w:ascii="Times New Roman" w:hAnsi="Times New Roman" w:cs="Times New Roman"/>
          <w:lang w:val="en-EE"/>
        </w:rPr>
      </w:pPr>
    </w:p>
    <w:p w14:paraId="16D36D27" w14:textId="77777777" w:rsidR="00434E56" w:rsidRPr="00DD0463" w:rsidRDefault="00434E56">
      <w:pPr>
        <w:rPr>
          <w:rFonts w:ascii="Times New Roman" w:hAnsi="Times New Roman" w:cs="Times New Roman"/>
        </w:rPr>
      </w:pPr>
    </w:p>
    <w:sectPr w:rsidR="00434E56" w:rsidRPr="00DD04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1894" w14:textId="77777777" w:rsidR="004B0F45" w:rsidRDefault="004B0F45" w:rsidP="00CB07C8">
      <w:r>
        <w:separator/>
      </w:r>
    </w:p>
  </w:endnote>
  <w:endnote w:type="continuationSeparator" w:id="0">
    <w:p w14:paraId="1825CA76" w14:textId="77777777" w:rsidR="004B0F45" w:rsidRDefault="004B0F45" w:rsidP="00CB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36D6" w14:textId="77777777" w:rsidR="004B0F45" w:rsidRDefault="004B0F45" w:rsidP="00CB07C8">
      <w:r>
        <w:separator/>
      </w:r>
    </w:p>
  </w:footnote>
  <w:footnote w:type="continuationSeparator" w:id="0">
    <w:p w14:paraId="7705290B" w14:textId="77777777" w:rsidR="004B0F45" w:rsidRDefault="004B0F45" w:rsidP="00CB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C69F3"/>
    <w:multiLevelType w:val="multilevel"/>
    <w:tmpl w:val="9586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E318D"/>
    <w:multiLevelType w:val="multilevel"/>
    <w:tmpl w:val="34E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A45D9"/>
    <w:multiLevelType w:val="multilevel"/>
    <w:tmpl w:val="A27A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1287"/>
    <w:multiLevelType w:val="multilevel"/>
    <w:tmpl w:val="EB48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254B30"/>
    <w:multiLevelType w:val="multilevel"/>
    <w:tmpl w:val="61AA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240730">
    <w:abstractNumId w:val="4"/>
  </w:num>
  <w:num w:numId="2" w16cid:durableId="898591792">
    <w:abstractNumId w:val="3"/>
  </w:num>
  <w:num w:numId="3" w16cid:durableId="1352679506">
    <w:abstractNumId w:val="1"/>
  </w:num>
  <w:num w:numId="4" w16cid:durableId="415250526">
    <w:abstractNumId w:val="2"/>
  </w:num>
  <w:num w:numId="5" w16cid:durableId="114369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63"/>
    <w:rsid w:val="00080F8C"/>
    <w:rsid w:val="00145EC2"/>
    <w:rsid w:val="00166F0A"/>
    <w:rsid w:val="004238D6"/>
    <w:rsid w:val="00430037"/>
    <w:rsid w:val="00434E56"/>
    <w:rsid w:val="004A653F"/>
    <w:rsid w:val="004B0F45"/>
    <w:rsid w:val="005E5DA0"/>
    <w:rsid w:val="00687C04"/>
    <w:rsid w:val="006C389E"/>
    <w:rsid w:val="006D1010"/>
    <w:rsid w:val="006E66B6"/>
    <w:rsid w:val="00706567"/>
    <w:rsid w:val="00733021"/>
    <w:rsid w:val="00851D6B"/>
    <w:rsid w:val="008A7F78"/>
    <w:rsid w:val="009B4BEF"/>
    <w:rsid w:val="00CB07C8"/>
    <w:rsid w:val="00CC642C"/>
    <w:rsid w:val="00D02A78"/>
    <w:rsid w:val="00DD0463"/>
    <w:rsid w:val="00FE4AC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5341B48"/>
  <w15:chartTrackingRefBased/>
  <w15:docId w15:val="{C5B2B98F-93C5-EE4D-B665-FF803926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DD0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4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4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4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4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463"/>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DD0463"/>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DD0463"/>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DD0463"/>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DD0463"/>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DD0463"/>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DD0463"/>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DD0463"/>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DD0463"/>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DD04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463"/>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DD04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463"/>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DD04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0463"/>
    <w:rPr>
      <w:i/>
      <w:iCs/>
      <w:color w:val="404040" w:themeColor="text1" w:themeTint="BF"/>
      <w:lang w:val="et-EE"/>
    </w:rPr>
  </w:style>
  <w:style w:type="paragraph" w:styleId="ListParagraph">
    <w:name w:val="List Paragraph"/>
    <w:basedOn w:val="Normal"/>
    <w:uiPriority w:val="34"/>
    <w:qFormat/>
    <w:rsid w:val="00DD0463"/>
    <w:pPr>
      <w:ind w:left="720"/>
      <w:contextualSpacing/>
    </w:pPr>
  </w:style>
  <w:style w:type="character" w:styleId="IntenseEmphasis">
    <w:name w:val="Intense Emphasis"/>
    <w:basedOn w:val="DefaultParagraphFont"/>
    <w:uiPriority w:val="21"/>
    <w:qFormat/>
    <w:rsid w:val="00DD0463"/>
    <w:rPr>
      <w:i/>
      <w:iCs/>
      <w:color w:val="0F4761" w:themeColor="accent1" w:themeShade="BF"/>
    </w:rPr>
  </w:style>
  <w:style w:type="paragraph" w:styleId="IntenseQuote">
    <w:name w:val="Intense Quote"/>
    <w:basedOn w:val="Normal"/>
    <w:next w:val="Normal"/>
    <w:link w:val="IntenseQuoteChar"/>
    <w:uiPriority w:val="30"/>
    <w:qFormat/>
    <w:rsid w:val="00DD0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463"/>
    <w:rPr>
      <w:i/>
      <w:iCs/>
      <w:color w:val="0F4761" w:themeColor="accent1" w:themeShade="BF"/>
      <w:lang w:val="et-EE"/>
    </w:rPr>
  </w:style>
  <w:style w:type="character" w:styleId="IntenseReference">
    <w:name w:val="Intense Reference"/>
    <w:basedOn w:val="DefaultParagraphFont"/>
    <w:uiPriority w:val="32"/>
    <w:qFormat/>
    <w:rsid w:val="00DD0463"/>
    <w:rPr>
      <w:b/>
      <w:bCs/>
      <w:smallCaps/>
      <w:color w:val="0F4761" w:themeColor="accent1" w:themeShade="BF"/>
      <w:spacing w:val="5"/>
    </w:rPr>
  </w:style>
  <w:style w:type="paragraph" w:customStyle="1" w:styleId="msonormal0">
    <w:name w:val="msonormal"/>
    <w:basedOn w:val="Normal"/>
    <w:rsid w:val="00DD0463"/>
    <w:pPr>
      <w:spacing w:before="100" w:beforeAutospacing="1" w:after="100" w:afterAutospacing="1"/>
    </w:pPr>
    <w:rPr>
      <w:rFonts w:ascii="Times New Roman" w:eastAsia="Times New Roman" w:hAnsi="Times New Roman" w:cs="Times New Roman"/>
      <w:lang w:val="en-EE" w:eastAsia="en-GB"/>
    </w:rPr>
  </w:style>
  <w:style w:type="paragraph" w:styleId="NormalWeb">
    <w:name w:val="Normal (Web)"/>
    <w:basedOn w:val="Normal"/>
    <w:uiPriority w:val="99"/>
    <w:semiHidden/>
    <w:unhideWhenUsed/>
    <w:rsid w:val="00DD0463"/>
    <w:pPr>
      <w:spacing w:before="100" w:beforeAutospacing="1" w:after="100" w:afterAutospacing="1"/>
    </w:pPr>
    <w:rPr>
      <w:rFonts w:ascii="Times New Roman" w:eastAsia="Times New Roman" w:hAnsi="Times New Roman" w:cs="Times New Roman"/>
      <w:lang w:val="en-EE" w:eastAsia="en-GB"/>
    </w:rPr>
  </w:style>
  <w:style w:type="paragraph" w:styleId="Header">
    <w:name w:val="header"/>
    <w:basedOn w:val="Normal"/>
    <w:link w:val="HeaderChar"/>
    <w:uiPriority w:val="99"/>
    <w:unhideWhenUsed/>
    <w:rsid w:val="00CB07C8"/>
    <w:pPr>
      <w:tabs>
        <w:tab w:val="center" w:pos="4513"/>
        <w:tab w:val="right" w:pos="9026"/>
      </w:tabs>
    </w:pPr>
  </w:style>
  <w:style w:type="character" w:customStyle="1" w:styleId="HeaderChar">
    <w:name w:val="Header Char"/>
    <w:basedOn w:val="DefaultParagraphFont"/>
    <w:link w:val="Header"/>
    <w:uiPriority w:val="99"/>
    <w:rsid w:val="00CB07C8"/>
    <w:rPr>
      <w:lang w:val="et-EE"/>
    </w:rPr>
  </w:style>
  <w:style w:type="paragraph" w:styleId="Footer">
    <w:name w:val="footer"/>
    <w:basedOn w:val="Normal"/>
    <w:link w:val="FooterChar"/>
    <w:uiPriority w:val="99"/>
    <w:unhideWhenUsed/>
    <w:rsid w:val="00CB07C8"/>
    <w:pPr>
      <w:tabs>
        <w:tab w:val="center" w:pos="4513"/>
        <w:tab w:val="right" w:pos="9026"/>
      </w:tabs>
    </w:pPr>
  </w:style>
  <w:style w:type="character" w:customStyle="1" w:styleId="FooterChar">
    <w:name w:val="Footer Char"/>
    <w:basedOn w:val="DefaultParagraphFont"/>
    <w:link w:val="Footer"/>
    <w:uiPriority w:val="99"/>
    <w:rsid w:val="00CB07C8"/>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308941">
      <w:bodyDiv w:val="1"/>
      <w:marLeft w:val="0"/>
      <w:marRight w:val="0"/>
      <w:marTop w:val="0"/>
      <w:marBottom w:val="0"/>
      <w:divBdr>
        <w:top w:val="none" w:sz="0" w:space="0" w:color="auto"/>
        <w:left w:val="none" w:sz="0" w:space="0" w:color="auto"/>
        <w:bottom w:val="none" w:sz="0" w:space="0" w:color="auto"/>
        <w:right w:val="none" w:sz="0" w:space="0" w:color="auto"/>
      </w:divBdr>
    </w:div>
    <w:div w:id="18353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Kevin Põldvee</dc:creator>
  <cp:keywords/>
  <dc:description/>
  <cp:lastModifiedBy>Andreas Kevin Põldvee</cp:lastModifiedBy>
  <cp:revision>7</cp:revision>
  <dcterms:created xsi:type="dcterms:W3CDTF">2024-09-30T08:08:00Z</dcterms:created>
  <dcterms:modified xsi:type="dcterms:W3CDTF">2025-11-20T10:11:00Z</dcterms:modified>
</cp:coreProperties>
</file>